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86" w:rsidRDefault="001E0B32" w:rsidP="00D839B5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29.45pt;margin-top:-54.8pt;width:241.45pt;height:51.6pt;z-index:251664384;mso-width-relative:margin;mso-height-relative:margin">
            <v:textbox style="mso-next-textbox:#_x0000_s1031">
              <w:txbxContent>
                <w:p w:rsidR="00A777B9" w:rsidRPr="00A777B9" w:rsidRDefault="00A777B9" w:rsidP="00A777B9">
                  <w:pPr>
                    <w:spacing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777B9">
                    <w:rPr>
                      <w:b/>
                      <w:sz w:val="24"/>
                      <w:szCs w:val="24"/>
                    </w:rPr>
                    <w:t>Individual</w:t>
                  </w:r>
                </w:p>
                <w:p w:rsidR="00A777B9" w:rsidRPr="00A777B9" w:rsidRDefault="00A777B9" w:rsidP="00A777B9">
                  <w:pPr>
                    <w:spacing w:line="240" w:lineRule="auto"/>
                    <w:jc w:val="center"/>
                  </w:pPr>
                  <w:r>
                    <w:t>Total Benefits Costs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7" type="#_x0000_t202" style="position:absolute;margin-left:452.6pt;margin-top:24.75pt;width:249.6pt;height:42.65pt;z-index:251660288;mso-width-relative:margin;mso-height-relative:margin">
            <v:textbox style="mso-next-textbox:#_x0000_s1027">
              <w:txbxContent>
                <w:p w:rsidR="001704AF" w:rsidRDefault="001704AF" w:rsidP="001704AF">
                  <w:pPr>
                    <w:numPr>
                      <w:ilvl w:val="0"/>
                      <w:numId w:val="1"/>
                    </w:numPr>
                  </w:pPr>
                  <w:r>
                    <w:t xml:space="preserve">Average Total Benefits Cost: </w:t>
                  </w:r>
                  <w:r w:rsidR="00E227CD">
                    <w:rPr>
                      <w:b/>
                    </w:rPr>
                    <w:t>$521.15</w:t>
                  </w:r>
                  <w:r>
                    <w:t xml:space="preserve">, Albemarle County: </w:t>
                  </w:r>
                  <w:r>
                    <w:rPr>
                      <w:b/>
                    </w:rPr>
                    <w:t xml:space="preserve">$663.16 </w:t>
                  </w:r>
                  <w:r w:rsidR="00E227CD">
                    <w:t>(21.41</w:t>
                  </w:r>
                  <w:r>
                    <w:t>% higher)</w:t>
                  </w:r>
                </w:p>
              </w:txbxContent>
            </v:textbox>
          </v:shape>
        </w:pict>
      </w:r>
      <w:r w:rsidR="00D839B5" w:rsidRPr="00D839B5">
        <w:rPr>
          <w:noProof/>
        </w:rPr>
        <w:t xml:space="preserve"> </w:t>
      </w:r>
      <w:r w:rsidR="00D839B5" w:rsidRPr="00D839B5">
        <w:rPr>
          <w:noProof/>
        </w:rPr>
        <w:drawing>
          <wp:inline distT="0" distB="0" distL="0" distR="0">
            <wp:extent cx="9019256" cy="5936776"/>
            <wp:effectExtent l="19050" t="0" r="10444" b="6824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F0886" w:rsidRDefault="001E0B32" w:rsidP="00EE1BFC">
      <w:r>
        <w:rPr>
          <w:noProof/>
          <w:lang w:eastAsia="zh-TW"/>
        </w:rPr>
        <w:lastRenderedPageBreak/>
        <w:pict>
          <v:shape id="_x0000_s1034" type="#_x0000_t202" style="position:absolute;margin-left:203pt;margin-top:-59pt;width:287.15pt;height:59pt;z-index:251670528;mso-width-percent:400;mso-width-percent:400;mso-width-relative:margin;mso-height-relative:margin">
            <v:textbox style="mso-next-textbox:#_x0000_s1034">
              <w:txbxContent>
                <w:p w:rsidR="00EE1BFC" w:rsidRDefault="00EE1BFC" w:rsidP="00EE1BF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E1BFC">
                    <w:rPr>
                      <w:b/>
                      <w:sz w:val="24"/>
                      <w:szCs w:val="24"/>
                    </w:rPr>
                    <w:t>Family</w:t>
                  </w:r>
                </w:p>
                <w:p w:rsidR="00EE1BFC" w:rsidRDefault="00EE1BFC" w:rsidP="00EE1BFC">
                  <w:pPr>
                    <w:jc w:val="center"/>
                  </w:pPr>
                  <w:r>
                    <w:t>Total Benefits Costs</w:t>
                  </w:r>
                </w:p>
              </w:txbxContent>
            </v:textbox>
          </v:shape>
        </w:pict>
      </w:r>
      <w:r w:rsidR="00D839B5" w:rsidRPr="00D839B5">
        <w:rPr>
          <w:noProof/>
        </w:rPr>
        <w:drawing>
          <wp:inline distT="0" distB="0" distL="0" distR="0">
            <wp:extent cx="9141763" cy="5868537"/>
            <wp:effectExtent l="19050" t="0" r="21287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zh-TW"/>
        </w:rPr>
        <w:pict>
          <v:shape id="_x0000_s1033" type="#_x0000_t202" style="position:absolute;margin-left:414.8pt;margin-top:40.85pt;width:258.35pt;height:49.4pt;z-index:251668480;mso-width-percent:400;mso-height-percent:200;mso-position-horizontal-relative:text;mso-position-vertical-relative:text;mso-width-percent:400;mso-height-percent:200;mso-width-relative:margin;mso-height-relative:margin">
            <v:textbox style="mso-next-textbox:#_x0000_s1033;mso-fit-shape-to-text:t">
              <w:txbxContent>
                <w:p w:rsidR="00EE1BFC" w:rsidRDefault="00EE1BFC" w:rsidP="00EE1BFC">
                  <w:pPr>
                    <w:numPr>
                      <w:ilvl w:val="0"/>
                      <w:numId w:val="1"/>
                    </w:numPr>
                  </w:pPr>
                  <w:r>
                    <w:t xml:space="preserve">Average Total Benefits Cost: </w:t>
                  </w:r>
                  <w:r>
                    <w:rPr>
                      <w:b/>
                    </w:rPr>
                    <w:t>$1,316.80</w:t>
                  </w:r>
                  <w:r>
                    <w:t xml:space="preserve">, Albemarle County: </w:t>
                  </w:r>
                  <w:r>
                    <w:rPr>
                      <w:b/>
                    </w:rPr>
                    <w:t xml:space="preserve">$1,047.16 </w:t>
                  </w:r>
                  <w:r>
                    <w:t>(20.48% lower)</w:t>
                  </w:r>
                </w:p>
              </w:txbxContent>
            </v:textbox>
          </v:shape>
        </w:pict>
      </w:r>
    </w:p>
    <w:sectPr w:rsidR="002F0886" w:rsidSect="00D839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78B" w:rsidRDefault="0024078B" w:rsidP="009A0601">
      <w:pPr>
        <w:spacing w:after="0" w:line="240" w:lineRule="auto"/>
      </w:pPr>
      <w:r>
        <w:separator/>
      </w:r>
    </w:p>
  </w:endnote>
  <w:endnote w:type="continuationSeparator" w:id="0">
    <w:p w:rsidR="0024078B" w:rsidRDefault="0024078B" w:rsidP="009A0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2F4" w:rsidRDefault="00D842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2F4" w:rsidRDefault="00D842F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2F4" w:rsidRDefault="00D842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78B" w:rsidRDefault="0024078B" w:rsidP="009A0601">
      <w:pPr>
        <w:spacing w:after="0" w:line="240" w:lineRule="auto"/>
      </w:pPr>
      <w:r>
        <w:separator/>
      </w:r>
    </w:p>
  </w:footnote>
  <w:footnote w:type="continuationSeparator" w:id="0">
    <w:p w:rsidR="0024078B" w:rsidRDefault="0024078B" w:rsidP="009A0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2F4" w:rsidRDefault="00D842F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2F4" w:rsidRDefault="00D842F4">
    <w:pPr>
      <w:pStyle w:val="Header"/>
    </w:pPr>
    <w:r>
      <w:t>Attachment 5</w:t>
    </w:r>
  </w:p>
  <w:p w:rsidR="00D842F4" w:rsidRDefault="00D842F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2F4" w:rsidRDefault="00D842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16ADD"/>
    <w:multiLevelType w:val="hybridMultilevel"/>
    <w:tmpl w:val="F2904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886"/>
    <w:rsid w:val="00115506"/>
    <w:rsid w:val="001704AF"/>
    <w:rsid w:val="001E0B32"/>
    <w:rsid w:val="0024078B"/>
    <w:rsid w:val="002F0886"/>
    <w:rsid w:val="00393841"/>
    <w:rsid w:val="00465A25"/>
    <w:rsid w:val="00494AAB"/>
    <w:rsid w:val="004F4931"/>
    <w:rsid w:val="00577424"/>
    <w:rsid w:val="005D2F55"/>
    <w:rsid w:val="005E4541"/>
    <w:rsid w:val="0062134F"/>
    <w:rsid w:val="007621AF"/>
    <w:rsid w:val="007D5C4D"/>
    <w:rsid w:val="009A0601"/>
    <w:rsid w:val="00A777B9"/>
    <w:rsid w:val="00BF4CA6"/>
    <w:rsid w:val="00BF5F28"/>
    <w:rsid w:val="00C215CF"/>
    <w:rsid w:val="00D839B5"/>
    <w:rsid w:val="00D842F4"/>
    <w:rsid w:val="00DB5C63"/>
    <w:rsid w:val="00E227CD"/>
    <w:rsid w:val="00EE1BFC"/>
    <w:rsid w:val="00FF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8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0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601"/>
  </w:style>
  <w:style w:type="paragraph" w:styleId="Footer">
    <w:name w:val="footer"/>
    <w:basedOn w:val="Normal"/>
    <w:link w:val="FooterChar"/>
    <w:uiPriority w:val="99"/>
    <w:semiHidden/>
    <w:unhideWhenUsed/>
    <w:rsid w:val="009A0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06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fillion\My%20Documents\Copy%20of%20Combined%20Schools%20LG%20data%20(2)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fillion\My%20Documents\Copy%20of%20Combined%20Schools%20LG%20data%20(2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6"/>
  <c:chart>
    <c:plotArea>
      <c:layout/>
      <c:barChart>
        <c:barDir val="bar"/>
        <c:grouping val="stacked"/>
        <c:ser>
          <c:idx val="0"/>
          <c:order val="0"/>
          <c:tx>
            <c:v>Employer Cost Medical</c:v>
          </c:tx>
          <c:spPr>
            <a:solidFill>
              <a:srgbClr val="003300"/>
            </a:solidFill>
          </c:spPr>
          <c:cat>
            <c:strRef>
              <c:f>Sheet1!$A$3:$A$34</c:f>
              <c:strCache>
                <c:ptCount val="32"/>
                <c:pt idx="0">
                  <c:v>Augusta LG</c:v>
                </c:pt>
                <c:pt idx="1">
                  <c:v>Charlottesville LG</c:v>
                </c:pt>
                <c:pt idx="2">
                  <c:v>Chesterfield LG</c:v>
                </c:pt>
                <c:pt idx="3">
                  <c:v>Chesapeake LG</c:v>
                </c:pt>
                <c:pt idx="4">
                  <c:v>Roanoke, City LG</c:v>
                </c:pt>
                <c:pt idx="5">
                  <c:v>Fauquier LG</c:v>
                </c:pt>
                <c:pt idx="6">
                  <c:v>Fluvanna LG</c:v>
                </c:pt>
                <c:pt idx="7">
                  <c:v>Hanover LG</c:v>
                </c:pt>
                <c:pt idx="8">
                  <c:v>Lynchburg LG</c:v>
                </c:pt>
                <c:pt idx="9">
                  <c:v>Montgomery LG</c:v>
                </c:pt>
                <c:pt idx="10">
                  <c:v>Prince William LG</c:v>
                </c:pt>
                <c:pt idx="11">
                  <c:v>Roanoke, County LG</c:v>
                </c:pt>
                <c:pt idx="12">
                  <c:v>Rockingham LG</c:v>
                </c:pt>
                <c:pt idx="13">
                  <c:v>Staunton LG</c:v>
                </c:pt>
                <c:pt idx="14">
                  <c:v>Virginia Beach LG</c:v>
                </c:pt>
                <c:pt idx="15">
                  <c:v>Nelson LG</c:v>
                </c:pt>
                <c:pt idx="16">
                  <c:v>Greene LG</c:v>
                </c:pt>
                <c:pt idx="17">
                  <c:v>Augusta Schools</c:v>
                </c:pt>
                <c:pt idx="18">
                  <c:v>Charlottesville Schools</c:v>
                </c:pt>
                <c:pt idx="19">
                  <c:v>Chesapeake Schools</c:v>
                </c:pt>
                <c:pt idx="20">
                  <c:v>Fauquier Schools</c:v>
                </c:pt>
                <c:pt idx="21">
                  <c:v>Fluvanna Schools</c:v>
                </c:pt>
                <c:pt idx="22">
                  <c:v>Harrisonburg Schools</c:v>
                </c:pt>
                <c:pt idx="23">
                  <c:v>Louisa Schools</c:v>
                </c:pt>
                <c:pt idx="24">
                  <c:v>Montgomery Schools</c:v>
                </c:pt>
                <c:pt idx="25">
                  <c:v>Orange Schools</c:v>
                </c:pt>
                <c:pt idx="26">
                  <c:v>Roanoke, County Schools</c:v>
                </c:pt>
                <c:pt idx="27">
                  <c:v>Rockingham Schools</c:v>
                </c:pt>
                <c:pt idx="28">
                  <c:v>Loudoun Schools</c:v>
                </c:pt>
                <c:pt idx="29">
                  <c:v>Prince William Schools</c:v>
                </c:pt>
                <c:pt idx="30">
                  <c:v>Spotsylvania Schools</c:v>
                </c:pt>
                <c:pt idx="31">
                  <c:v>Albemarle</c:v>
                </c:pt>
              </c:strCache>
            </c:strRef>
          </c:cat>
          <c:val>
            <c:numRef>
              <c:f>Sheet1!$C$3:$C$34</c:f>
              <c:numCache>
                <c:formatCode>"$"#,##0.00_);[Red]\("$"#,##0.00\)</c:formatCode>
                <c:ptCount val="32"/>
                <c:pt idx="0" formatCode="&quot;$&quot;#,##0_);[Red]\(&quot;$&quot;#,##0\)">
                  <c:v>417</c:v>
                </c:pt>
                <c:pt idx="1">
                  <c:v>401.92999999999984</c:v>
                </c:pt>
                <c:pt idx="2" formatCode="&quot;$&quot;#,##0_);[Red]\(&quot;$&quot;#,##0\)">
                  <c:v>397</c:v>
                </c:pt>
                <c:pt idx="3">
                  <c:v>512.35999999999967</c:v>
                </c:pt>
                <c:pt idx="4" formatCode="&quot;$&quot;#,##0_);[Red]\(&quot;$&quot;#,##0\)">
                  <c:v>380</c:v>
                </c:pt>
                <c:pt idx="5">
                  <c:v>522.83999999999969</c:v>
                </c:pt>
                <c:pt idx="6">
                  <c:v>432.26</c:v>
                </c:pt>
                <c:pt idx="7">
                  <c:v>416.66</c:v>
                </c:pt>
                <c:pt idx="8" formatCode="&quot;$&quot;#,##0_);[Red]\(&quot;$&quot;#,##0\)">
                  <c:v>302</c:v>
                </c:pt>
                <c:pt idx="9">
                  <c:v>608.22</c:v>
                </c:pt>
                <c:pt idx="10">
                  <c:v>374.96</c:v>
                </c:pt>
                <c:pt idx="11">
                  <c:v>414.96</c:v>
                </c:pt>
                <c:pt idx="12">
                  <c:v>399.16</c:v>
                </c:pt>
                <c:pt idx="13" formatCode="&quot;$&quot;#,##0_);[Red]\(&quot;$&quot;#,##0\)">
                  <c:v>368</c:v>
                </c:pt>
                <c:pt idx="14" formatCode="&quot;$&quot;#,##0_);[Red]\(&quot;$&quot;#,##0\)">
                  <c:v>450</c:v>
                </c:pt>
                <c:pt idx="15" formatCode="&quot;$&quot;#,##0_);[Red]\(&quot;$&quot;#,##0\)">
                  <c:v>527</c:v>
                </c:pt>
                <c:pt idx="16" formatCode="&quot;$&quot;#,##0_);[Red]\(&quot;$&quot;#,##0\)">
                  <c:v>485</c:v>
                </c:pt>
                <c:pt idx="17" formatCode="&quot;$&quot;#,##0_);[Red]\(&quot;$&quot;#,##0\)">
                  <c:v>422</c:v>
                </c:pt>
                <c:pt idx="18">
                  <c:v>417.33</c:v>
                </c:pt>
                <c:pt idx="19">
                  <c:v>716.3299999999997</c:v>
                </c:pt>
                <c:pt idx="20">
                  <c:v>522.83999999999969</c:v>
                </c:pt>
                <c:pt idx="21">
                  <c:v>432.24</c:v>
                </c:pt>
                <c:pt idx="22">
                  <c:v>228.45000000000007</c:v>
                </c:pt>
                <c:pt idx="23">
                  <c:v>416.7</c:v>
                </c:pt>
                <c:pt idx="24" formatCode="0.00">
                  <c:v>595.38</c:v>
                </c:pt>
                <c:pt idx="25">
                  <c:v>453.28999999999985</c:v>
                </c:pt>
                <c:pt idx="26">
                  <c:v>433.97999999999985</c:v>
                </c:pt>
                <c:pt idx="27">
                  <c:v>406.18</c:v>
                </c:pt>
                <c:pt idx="28">
                  <c:v>511.36</c:v>
                </c:pt>
                <c:pt idx="29">
                  <c:v>412.4</c:v>
                </c:pt>
                <c:pt idx="30">
                  <c:v>428.38</c:v>
                </c:pt>
                <c:pt idx="31">
                  <c:v>587.08000000000004</c:v>
                </c:pt>
              </c:numCache>
            </c:numRef>
          </c:val>
        </c:ser>
        <c:ser>
          <c:idx val="1"/>
          <c:order val="1"/>
          <c:tx>
            <c:v>Employee Premium Medical</c:v>
          </c:tx>
          <c:spPr>
            <a:solidFill>
              <a:srgbClr val="009900"/>
            </a:solidFill>
          </c:spPr>
          <c:cat>
            <c:strRef>
              <c:f>Sheet1!$A$3:$A$34</c:f>
              <c:strCache>
                <c:ptCount val="32"/>
                <c:pt idx="0">
                  <c:v>Augusta LG</c:v>
                </c:pt>
                <c:pt idx="1">
                  <c:v>Charlottesville LG</c:v>
                </c:pt>
                <c:pt idx="2">
                  <c:v>Chesterfield LG</c:v>
                </c:pt>
                <c:pt idx="3">
                  <c:v>Chesapeake LG</c:v>
                </c:pt>
                <c:pt idx="4">
                  <c:v>Roanoke, City LG</c:v>
                </c:pt>
                <c:pt idx="5">
                  <c:v>Fauquier LG</c:v>
                </c:pt>
                <c:pt idx="6">
                  <c:v>Fluvanna LG</c:v>
                </c:pt>
                <c:pt idx="7">
                  <c:v>Hanover LG</c:v>
                </c:pt>
                <c:pt idx="8">
                  <c:v>Lynchburg LG</c:v>
                </c:pt>
                <c:pt idx="9">
                  <c:v>Montgomery LG</c:v>
                </c:pt>
                <c:pt idx="10">
                  <c:v>Prince William LG</c:v>
                </c:pt>
                <c:pt idx="11">
                  <c:v>Roanoke, County LG</c:v>
                </c:pt>
                <c:pt idx="12">
                  <c:v>Rockingham LG</c:v>
                </c:pt>
                <c:pt idx="13">
                  <c:v>Staunton LG</c:v>
                </c:pt>
                <c:pt idx="14">
                  <c:v>Virginia Beach LG</c:v>
                </c:pt>
                <c:pt idx="15">
                  <c:v>Nelson LG</c:v>
                </c:pt>
                <c:pt idx="16">
                  <c:v>Greene LG</c:v>
                </c:pt>
                <c:pt idx="17">
                  <c:v>Augusta Schools</c:v>
                </c:pt>
                <c:pt idx="18">
                  <c:v>Charlottesville Schools</c:v>
                </c:pt>
                <c:pt idx="19">
                  <c:v>Chesapeake Schools</c:v>
                </c:pt>
                <c:pt idx="20">
                  <c:v>Fauquier Schools</c:v>
                </c:pt>
                <c:pt idx="21">
                  <c:v>Fluvanna Schools</c:v>
                </c:pt>
                <c:pt idx="22">
                  <c:v>Harrisonburg Schools</c:v>
                </c:pt>
                <c:pt idx="23">
                  <c:v>Louisa Schools</c:v>
                </c:pt>
                <c:pt idx="24">
                  <c:v>Montgomery Schools</c:v>
                </c:pt>
                <c:pt idx="25">
                  <c:v>Orange Schools</c:v>
                </c:pt>
                <c:pt idx="26">
                  <c:v>Roanoke, County Schools</c:v>
                </c:pt>
                <c:pt idx="27">
                  <c:v>Rockingham Schools</c:v>
                </c:pt>
                <c:pt idx="28">
                  <c:v>Loudoun Schools</c:v>
                </c:pt>
                <c:pt idx="29">
                  <c:v>Prince William Schools</c:v>
                </c:pt>
                <c:pt idx="30">
                  <c:v>Spotsylvania Schools</c:v>
                </c:pt>
                <c:pt idx="31">
                  <c:v>Albemarle</c:v>
                </c:pt>
              </c:strCache>
            </c:strRef>
          </c:cat>
          <c:val>
            <c:numRef>
              <c:f>Sheet1!$D$3:$D$34</c:f>
              <c:numCache>
                <c:formatCode>"$"#,##0.00_);[Red]\("$"#,##0.00\)</c:formatCode>
                <c:ptCount val="32"/>
                <c:pt idx="0" formatCode="&quot;$&quot;#,##0_);[Red]\(&quot;$&quot;#,##0\)">
                  <c:v>5</c:v>
                </c:pt>
                <c:pt idx="1">
                  <c:v>53.949999999999996</c:v>
                </c:pt>
                <c:pt idx="2">
                  <c:v>135.76</c:v>
                </c:pt>
                <c:pt idx="3" formatCode="&quot;$&quot;#,##0_);[Red]\(&quot;$&quot;#,##0\)">
                  <c:v>53</c:v>
                </c:pt>
                <c:pt idx="4" formatCode="&quot;$&quot;#,##0_);[Red]\(&quot;$&quot;#,##0\)">
                  <c:v>37</c:v>
                </c:pt>
                <c:pt idx="5">
                  <c:v>30.74</c:v>
                </c:pt>
                <c:pt idx="6">
                  <c:v>25.74</c:v>
                </c:pt>
                <c:pt idx="7" formatCode="&quot;$&quot;#,##0_);[Red]\(&quot;$&quot;#,##0\)">
                  <c:v>42</c:v>
                </c:pt>
                <c:pt idx="8" formatCode="&quot;$&quot;#,##0_);[Red]\(&quot;$&quot;#,##0\)">
                  <c:v>34</c:v>
                </c:pt>
                <c:pt idx="9">
                  <c:v>14.78</c:v>
                </c:pt>
                <c:pt idx="10">
                  <c:v>83.48</c:v>
                </c:pt>
                <c:pt idx="11">
                  <c:v>49.339999999999996</c:v>
                </c:pt>
                <c:pt idx="12">
                  <c:v>48.3</c:v>
                </c:pt>
                <c:pt idx="13" formatCode="&quot;$&quot;#,##0_);[Red]\(&quot;$&quot;#,##0\)">
                  <c:v>32</c:v>
                </c:pt>
                <c:pt idx="14" formatCode="&quot;$&quot;#,##0_);[Red]\(&quot;$&quot;#,##0\)">
                  <c:v>25</c:v>
                </c:pt>
                <c:pt idx="15" formatCode="&quot;$&quot;#,##0_);[Red]\(&quot;$&quot;#,##0\)">
                  <c:v>0</c:v>
                </c:pt>
                <c:pt idx="16" formatCode="&quot;$&quot;#,##0_);[Red]\(&quot;$&quot;#,##0\)">
                  <c:v>10</c:v>
                </c:pt>
                <c:pt idx="17" formatCode="&quot;$&quot;#,##0_);[Red]\(&quot;$&quot;#,##0\)">
                  <c:v>0</c:v>
                </c:pt>
                <c:pt idx="18">
                  <c:v>63.08</c:v>
                </c:pt>
                <c:pt idx="19" formatCode="&quot;$&quot;#,##0_);[Red]\(&quot;$&quot;#,##0\)">
                  <c:v>13</c:v>
                </c:pt>
                <c:pt idx="20">
                  <c:v>30.74</c:v>
                </c:pt>
                <c:pt idx="21">
                  <c:v>25.74</c:v>
                </c:pt>
                <c:pt idx="22">
                  <c:v>123.01</c:v>
                </c:pt>
                <c:pt idx="23">
                  <c:v>91.04</c:v>
                </c:pt>
                <c:pt idx="24" formatCode="0.00">
                  <c:v>0</c:v>
                </c:pt>
                <c:pt idx="25">
                  <c:v>25.27</c:v>
                </c:pt>
                <c:pt idx="26">
                  <c:v>49.36</c:v>
                </c:pt>
                <c:pt idx="27">
                  <c:v>41.28</c:v>
                </c:pt>
                <c:pt idx="28">
                  <c:v>56.82</c:v>
                </c:pt>
                <c:pt idx="29" formatCode="&quot;$&quot;#,##0_);[Red]\(&quot;$&quot;#,##0\)">
                  <c:v>88</c:v>
                </c:pt>
                <c:pt idx="30">
                  <c:v>87.61999999999999</c:v>
                </c:pt>
                <c:pt idx="31" formatCode="&quot;$&quot;#,##0_);[Red]\(&quot;$&quot;#,##0\)">
                  <c:v>40</c:v>
                </c:pt>
              </c:numCache>
            </c:numRef>
          </c:val>
        </c:ser>
        <c:ser>
          <c:idx val="2"/>
          <c:order val="2"/>
          <c:tx>
            <c:v>Employer Cost Dental</c:v>
          </c:tx>
          <c:spPr>
            <a:solidFill>
              <a:schemeClr val="accent2">
                <a:lumMod val="50000"/>
              </a:schemeClr>
            </a:solidFill>
          </c:spPr>
          <c:cat>
            <c:strRef>
              <c:f>Sheet1!$A$3:$A$34</c:f>
              <c:strCache>
                <c:ptCount val="32"/>
                <c:pt idx="0">
                  <c:v>Augusta LG</c:v>
                </c:pt>
                <c:pt idx="1">
                  <c:v>Charlottesville LG</c:v>
                </c:pt>
                <c:pt idx="2">
                  <c:v>Chesterfield LG</c:v>
                </c:pt>
                <c:pt idx="3">
                  <c:v>Chesapeake LG</c:v>
                </c:pt>
                <c:pt idx="4">
                  <c:v>Roanoke, City LG</c:v>
                </c:pt>
                <c:pt idx="5">
                  <c:v>Fauquier LG</c:v>
                </c:pt>
                <c:pt idx="6">
                  <c:v>Fluvanna LG</c:v>
                </c:pt>
                <c:pt idx="7">
                  <c:v>Hanover LG</c:v>
                </c:pt>
                <c:pt idx="8">
                  <c:v>Lynchburg LG</c:v>
                </c:pt>
                <c:pt idx="9">
                  <c:v>Montgomery LG</c:v>
                </c:pt>
                <c:pt idx="10">
                  <c:v>Prince William LG</c:v>
                </c:pt>
                <c:pt idx="11">
                  <c:v>Roanoke, County LG</c:v>
                </c:pt>
                <c:pt idx="12">
                  <c:v>Rockingham LG</c:v>
                </c:pt>
                <c:pt idx="13">
                  <c:v>Staunton LG</c:v>
                </c:pt>
                <c:pt idx="14">
                  <c:v>Virginia Beach LG</c:v>
                </c:pt>
                <c:pt idx="15">
                  <c:v>Nelson LG</c:v>
                </c:pt>
                <c:pt idx="16">
                  <c:v>Greene LG</c:v>
                </c:pt>
                <c:pt idx="17">
                  <c:v>Augusta Schools</c:v>
                </c:pt>
                <c:pt idx="18">
                  <c:v>Charlottesville Schools</c:v>
                </c:pt>
                <c:pt idx="19">
                  <c:v>Chesapeake Schools</c:v>
                </c:pt>
                <c:pt idx="20">
                  <c:v>Fauquier Schools</c:v>
                </c:pt>
                <c:pt idx="21">
                  <c:v>Fluvanna Schools</c:v>
                </c:pt>
                <c:pt idx="22">
                  <c:v>Harrisonburg Schools</c:v>
                </c:pt>
                <c:pt idx="23">
                  <c:v>Louisa Schools</c:v>
                </c:pt>
                <c:pt idx="24">
                  <c:v>Montgomery Schools</c:v>
                </c:pt>
                <c:pt idx="25">
                  <c:v>Orange Schools</c:v>
                </c:pt>
                <c:pt idx="26">
                  <c:v>Roanoke, County Schools</c:v>
                </c:pt>
                <c:pt idx="27">
                  <c:v>Rockingham Schools</c:v>
                </c:pt>
                <c:pt idx="28">
                  <c:v>Loudoun Schools</c:v>
                </c:pt>
                <c:pt idx="29">
                  <c:v>Prince William Schools</c:v>
                </c:pt>
                <c:pt idx="30">
                  <c:v>Spotsylvania Schools</c:v>
                </c:pt>
                <c:pt idx="31">
                  <c:v>Albemarle</c:v>
                </c:pt>
              </c:strCache>
            </c:strRef>
          </c:cat>
          <c:val>
            <c:numRef>
              <c:f>Sheet1!$K$3:$K$34</c:f>
              <c:numCache>
                <c:formatCode>"$"#,##0.00_);[Red]\("$"#,##0.00\)</c:formatCode>
                <c:ptCount val="32"/>
                <c:pt idx="0" formatCode="&quot;$&quot;#,##0_);[Red]\(&quot;$&quot;#,##0\)">
                  <c:v>0</c:v>
                </c:pt>
                <c:pt idx="1">
                  <c:v>28.66</c:v>
                </c:pt>
                <c:pt idx="2" formatCode="&quot;$&quot;#,##0_);[Red]\(&quot;$&quot;#,##0\)">
                  <c:v>20</c:v>
                </c:pt>
                <c:pt idx="3">
                  <c:v>34.92</c:v>
                </c:pt>
                <c:pt idx="4">
                  <c:v>23.47</c:v>
                </c:pt>
                <c:pt idx="5">
                  <c:v>31.05</c:v>
                </c:pt>
                <c:pt idx="6" formatCode="&quot;$&quot;#,##0_);[Red]\(&quot;$&quot;#,##0\)">
                  <c:v>0</c:v>
                </c:pt>
                <c:pt idx="7" formatCode="&quot;$&quot;#,##0_);[Red]\(&quot;$&quot;#,##0\)">
                  <c:v>0</c:v>
                </c:pt>
                <c:pt idx="8" formatCode="&quot;$&quot;#,##0_);[Red]\(&quot;$&quot;#,##0\)">
                  <c:v>27</c:v>
                </c:pt>
                <c:pt idx="9" formatCode="&quot;$&quot;#,##0_);[Red]\(&quot;$&quot;#,##0\)">
                  <c:v>31</c:v>
                </c:pt>
                <c:pt idx="10">
                  <c:v>12.4</c:v>
                </c:pt>
                <c:pt idx="11">
                  <c:v>18.18</c:v>
                </c:pt>
                <c:pt idx="12" formatCode="&quot;$&quot;#,##0_);[Red]\(&quot;$&quot;#,##0\)">
                  <c:v>0</c:v>
                </c:pt>
                <c:pt idx="13" formatCode="&quot;$&quot;#,##0_);[Red]\(&quot;$&quot;#,##0\)">
                  <c:v>0</c:v>
                </c:pt>
                <c:pt idx="14" formatCode="&quot;$&quot;#,##0_);[Red]\(&quot;$&quot;#,##0\)">
                  <c:v>0</c:v>
                </c:pt>
                <c:pt idx="15" formatCode="&quot;$&quot;#,##0_);[Red]\(&quot;$&quot;#,##0\)">
                  <c:v>0</c:v>
                </c:pt>
                <c:pt idx="16" formatCode="&quot;$&quot;#,##0_);[Red]\(&quot;$&quot;#,##0\)">
                  <c:v>0</c:v>
                </c:pt>
                <c:pt idx="17" formatCode="&quot;$&quot;#,##0_);[Red]\(&quot;$&quot;#,##0\)">
                  <c:v>0</c:v>
                </c:pt>
                <c:pt idx="18" formatCode="&quot;$&quot;#,##0_);[Red]\(&quot;$&quot;#,##0\)">
                  <c:v>0</c:v>
                </c:pt>
                <c:pt idx="19">
                  <c:v>25.919999999999991</c:v>
                </c:pt>
                <c:pt idx="20">
                  <c:v>31.05</c:v>
                </c:pt>
                <c:pt idx="21" formatCode="&quot;$&quot;#,##0_);[Red]\(&quot;$&quot;#,##0\)">
                  <c:v>0</c:v>
                </c:pt>
                <c:pt idx="22" formatCode="&quot;$&quot;#,##0_);[Red]\(&quot;$&quot;#,##0\)">
                  <c:v>10</c:v>
                </c:pt>
                <c:pt idx="23">
                  <c:v>14.7</c:v>
                </c:pt>
                <c:pt idx="24" formatCode="&quot;$&quot;#,##0_);[Red]\(&quot;$&quot;#,##0\)">
                  <c:v>0</c:v>
                </c:pt>
                <c:pt idx="25">
                  <c:v>22.04</c:v>
                </c:pt>
                <c:pt idx="26">
                  <c:v>19.760000000000002</c:v>
                </c:pt>
                <c:pt idx="27">
                  <c:v>25.97999999999999</c:v>
                </c:pt>
                <c:pt idx="28" formatCode="&quot;$&quot;#,##0_);[Red]\(&quot;$&quot;#,##0\)">
                  <c:v>0</c:v>
                </c:pt>
                <c:pt idx="29" formatCode="&quot;$&quot;#,##0_);[Red]\(&quot;$&quot;#,##0\)">
                  <c:v>0</c:v>
                </c:pt>
                <c:pt idx="30" formatCode="&quot;$&quot;#,##0_);[Red]\(&quot;$&quot;#,##0\)">
                  <c:v>0</c:v>
                </c:pt>
                <c:pt idx="31">
                  <c:v>21.08</c:v>
                </c:pt>
              </c:numCache>
            </c:numRef>
          </c:val>
        </c:ser>
        <c:ser>
          <c:idx val="3"/>
          <c:order val="3"/>
          <c:tx>
            <c:v>Employee Premium Dental</c:v>
          </c:tx>
          <c:spPr>
            <a:solidFill>
              <a:srgbClr val="FF0000"/>
            </a:solidFill>
          </c:spPr>
          <c:cat>
            <c:strRef>
              <c:f>Sheet1!$A$3:$A$34</c:f>
              <c:strCache>
                <c:ptCount val="32"/>
                <c:pt idx="0">
                  <c:v>Augusta LG</c:v>
                </c:pt>
                <c:pt idx="1">
                  <c:v>Charlottesville LG</c:v>
                </c:pt>
                <c:pt idx="2">
                  <c:v>Chesterfield LG</c:v>
                </c:pt>
                <c:pt idx="3">
                  <c:v>Chesapeake LG</c:v>
                </c:pt>
                <c:pt idx="4">
                  <c:v>Roanoke, City LG</c:v>
                </c:pt>
                <c:pt idx="5">
                  <c:v>Fauquier LG</c:v>
                </c:pt>
                <c:pt idx="6">
                  <c:v>Fluvanna LG</c:v>
                </c:pt>
                <c:pt idx="7">
                  <c:v>Hanover LG</c:v>
                </c:pt>
                <c:pt idx="8">
                  <c:v>Lynchburg LG</c:v>
                </c:pt>
                <c:pt idx="9">
                  <c:v>Montgomery LG</c:v>
                </c:pt>
                <c:pt idx="10">
                  <c:v>Prince William LG</c:v>
                </c:pt>
                <c:pt idx="11">
                  <c:v>Roanoke, County LG</c:v>
                </c:pt>
                <c:pt idx="12">
                  <c:v>Rockingham LG</c:v>
                </c:pt>
                <c:pt idx="13">
                  <c:v>Staunton LG</c:v>
                </c:pt>
                <c:pt idx="14">
                  <c:v>Virginia Beach LG</c:v>
                </c:pt>
                <c:pt idx="15">
                  <c:v>Nelson LG</c:v>
                </c:pt>
                <c:pt idx="16">
                  <c:v>Greene LG</c:v>
                </c:pt>
                <c:pt idx="17">
                  <c:v>Augusta Schools</c:v>
                </c:pt>
                <c:pt idx="18">
                  <c:v>Charlottesville Schools</c:v>
                </c:pt>
                <c:pt idx="19">
                  <c:v>Chesapeake Schools</c:v>
                </c:pt>
                <c:pt idx="20">
                  <c:v>Fauquier Schools</c:v>
                </c:pt>
                <c:pt idx="21">
                  <c:v>Fluvanna Schools</c:v>
                </c:pt>
                <c:pt idx="22">
                  <c:v>Harrisonburg Schools</c:v>
                </c:pt>
                <c:pt idx="23">
                  <c:v>Louisa Schools</c:v>
                </c:pt>
                <c:pt idx="24">
                  <c:v>Montgomery Schools</c:v>
                </c:pt>
                <c:pt idx="25">
                  <c:v>Orange Schools</c:v>
                </c:pt>
                <c:pt idx="26">
                  <c:v>Roanoke, County Schools</c:v>
                </c:pt>
                <c:pt idx="27">
                  <c:v>Rockingham Schools</c:v>
                </c:pt>
                <c:pt idx="28">
                  <c:v>Loudoun Schools</c:v>
                </c:pt>
                <c:pt idx="29">
                  <c:v>Prince William Schools</c:v>
                </c:pt>
                <c:pt idx="30">
                  <c:v>Spotsylvania Schools</c:v>
                </c:pt>
                <c:pt idx="31">
                  <c:v>Albemarle</c:v>
                </c:pt>
              </c:strCache>
            </c:strRef>
          </c:cat>
          <c:val>
            <c:numRef>
              <c:f>Sheet1!$L$3:$L$34</c:f>
              <c:numCache>
                <c:formatCode>"$"#,##0_);[Red]\("$"#,##0\)</c:formatCode>
                <c:ptCount val="32"/>
                <c:pt idx="0" formatCode="&quot;$&quot;#,##0.00_);[Red]\(&quot;$&quot;#,##0.00\)">
                  <c:v>39.25</c:v>
                </c:pt>
                <c:pt idx="1">
                  <c:v>0</c:v>
                </c:pt>
                <c:pt idx="2" formatCode="&quot;$&quot;#,##0.00_);[Red]\(&quot;$&quot;#,##0.00\)">
                  <c:v>19.8</c:v>
                </c:pt>
                <c:pt idx="3">
                  <c:v>0</c:v>
                </c:pt>
                <c:pt idx="4" formatCode="&quot;$&quot;#,##0.00_);[Red]\(&quot;$&quot;#,##0.00\)">
                  <c:v>2.54</c:v>
                </c:pt>
                <c:pt idx="5" formatCode="&quot;$&quot;#,##0.00_);[Red]\(&quot;$&quot;#,##0.00\)">
                  <c:v>4.6599999999999975</c:v>
                </c:pt>
                <c:pt idx="6" formatCode="&quot;$&quot;#,##0.00_);[Red]\(&quot;$&quot;#,##0.00\)">
                  <c:v>28.16</c:v>
                </c:pt>
                <c:pt idx="7" formatCode="&quot;$&quot;#,##0.00_);[Red]\(&quot;$&quot;#,##0.00\)">
                  <c:v>16.54</c:v>
                </c:pt>
                <c:pt idx="8">
                  <c:v>0</c:v>
                </c:pt>
                <c:pt idx="9">
                  <c:v>31</c:v>
                </c:pt>
                <c:pt idx="10" formatCode="&quot;$&quot;#,##0.00_);[Red]\(&quot;$&quot;#,##0.00\)">
                  <c:v>19.260000000000002</c:v>
                </c:pt>
                <c:pt idx="11" formatCode="&quot;$&quot;#,##0.00_);[Red]\(&quot;$&quot;#,##0.00\)">
                  <c:v>6.88</c:v>
                </c:pt>
                <c:pt idx="12" formatCode="&quot;$&quot;#,##0.00_);[Red]\(&quot;$&quot;#,##0.00\)">
                  <c:v>24.16</c:v>
                </c:pt>
                <c:pt idx="13" formatCode="&quot;$&quot;#,##0.00_);[Red]\(&quot;$&quot;#,##0.00\)">
                  <c:v>37.08</c:v>
                </c:pt>
                <c:pt idx="14" formatCode="&quot;$&quot;#,##0.00_);[Red]\(&quot;$&quot;#,##0.00\)">
                  <c:v>17.47999999999999</c:v>
                </c:pt>
                <c:pt idx="15">
                  <c:v>0</c:v>
                </c:pt>
                <c:pt idx="16">
                  <c:v>0</c:v>
                </c:pt>
                <c:pt idx="17" formatCode="&quot;$&quot;#,##0.00_);[Red]\(&quot;$&quot;#,##0.00\)">
                  <c:v>39.25</c:v>
                </c:pt>
                <c:pt idx="18" formatCode="&quot;$&quot;#,##0.00_);[Red]\(&quot;$&quot;#,##0.00\)">
                  <c:v>27.25</c:v>
                </c:pt>
                <c:pt idx="19">
                  <c:v>0</c:v>
                </c:pt>
                <c:pt idx="20" formatCode="&quot;$&quot;#,##0.00_);[Red]\(&quot;$&quot;#,##0.00\)">
                  <c:v>4.6599999999999975</c:v>
                </c:pt>
                <c:pt idx="21" formatCode="&quot;$&quot;#,##0.00_);[Red]\(&quot;$&quot;#,##0.00\)">
                  <c:v>28.330000000000005</c:v>
                </c:pt>
                <c:pt idx="22" formatCode="&quot;$&quot;#,##0.00_);[Red]\(&quot;$&quot;#,##0.00\)">
                  <c:v>17.5</c:v>
                </c:pt>
                <c:pt idx="23" formatCode="&quot;$&quot;#,##0.00_);[Red]\(&quot;$&quot;#,##0.00\)">
                  <c:v>14.7</c:v>
                </c:pt>
                <c:pt idx="24" formatCode="&quot;$&quot;#,##0.00_);[Red]\(&quot;$&quot;#,##0.00\)">
                  <c:v>30.4</c:v>
                </c:pt>
                <c:pt idx="25" formatCode="&quot;$&quot;#,##0.00_);[Red]\(&quot;$&quot;#,##0.00\)">
                  <c:v>14.47</c:v>
                </c:pt>
                <c:pt idx="26" formatCode="&quot;$&quot;#,##0.00_);[Red]\(&quot;$&quot;#,##0.00\)">
                  <c:v>6.88</c:v>
                </c:pt>
                <c:pt idx="27" formatCode="&quot;$&quot;#,##0.00_);[Red]\(&quot;$&quot;#,##0.00\)">
                  <c:v>25.97999999999999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15</c:v>
                </c:pt>
              </c:numCache>
            </c:numRef>
          </c:val>
        </c:ser>
        <c:overlap val="100"/>
        <c:axId val="143634432"/>
        <c:axId val="143637120"/>
      </c:barChart>
      <c:catAx>
        <c:axId val="143634432"/>
        <c:scaling>
          <c:orientation val="minMax"/>
        </c:scaling>
        <c:axPos val="l"/>
        <c:tickLblPos val="nextTo"/>
        <c:crossAx val="143637120"/>
        <c:crosses val="autoZero"/>
        <c:auto val="1"/>
        <c:lblAlgn val="ctr"/>
        <c:lblOffset val="100"/>
      </c:catAx>
      <c:valAx>
        <c:axId val="143637120"/>
        <c:scaling>
          <c:orientation val="minMax"/>
        </c:scaling>
        <c:axPos val="b"/>
        <c:majorGridlines/>
        <c:numFmt formatCode="&quot;$&quot;#,##0_);[Red]\(&quot;$&quot;#,##0\)" sourceLinked="1"/>
        <c:tickLblPos val="nextTo"/>
        <c:crossAx val="143634432"/>
        <c:crosses val="autoZero"/>
        <c:crossBetween val="between"/>
      </c:valAx>
      <c:spPr>
        <a:solidFill>
          <a:schemeClr val="bg1">
            <a:lumMod val="85000"/>
          </a:schemeClr>
        </a:solidFill>
      </c:spPr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26"/>
  <c:chart>
    <c:plotArea>
      <c:layout/>
      <c:barChart>
        <c:barDir val="bar"/>
        <c:grouping val="stacked"/>
        <c:ser>
          <c:idx val="0"/>
          <c:order val="0"/>
          <c:tx>
            <c:v>Employer Cost Medical</c:v>
          </c:tx>
          <c:spPr>
            <a:solidFill>
              <a:srgbClr val="003300"/>
            </a:solidFill>
          </c:spPr>
          <c:cat>
            <c:strRef>
              <c:f>Sheet1!$A$3:$A$34</c:f>
              <c:strCache>
                <c:ptCount val="32"/>
                <c:pt idx="0">
                  <c:v>Augusta LG</c:v>
                </c:pt>
                <c:pt idx="1">
                  <c:v>Charlottesville LG</c:v>
                </c:pt>
                <c:pt idx="2">
                  <c:v>Chesterfield LG</c:v>
                </c:pt>
                <c:pt idx="3">
                  <c:v>Chesapeake LG</c:v>
                </c:pt>
                <c:pt idx="4">
                  <c:v>Roanoke, City LG</c:v>
                </c:pt>
                <c:pt idx="5">
                  <c:v>Fauquier LG</c:v>
                </c:pt>
                <c:pt idx="6">
                  <c:v>Fluvanna LG</c:v>
                </c:pt>
                <c:pt idx="7">
                  <c:v>Hanover LG</c:v>
                </c:pt>
                <c:pt idx="8">
                  <c:v>Lynchburg LG</c:v>
                </c:pt>
                <c:pt idx="9">
                  <c:v>Montgomery LG</c:v>
                </c:pt>
                <c:pt idx="10">
                  <c:v>Prince William LG</c:v>
                </c:pt>
                <c:pt idx="11">
                  <c:v>Roanoke, County LG</c:v>
                </c:pt>
                <c:pt idx="12">
                  <c:v>Rockingham LG</c:v>
                </c:pt>
                <c:pt idx="13">
                  <c:v>Staunton LG</c:v>
                </c:pt>
                <c:pt idx="14">
                  <c:v>Virginia Beach LG</c:v>
                </c:pt>
                <c:pt idx="15">
                  <c:v>Nelson LG</c:v>
                </c:pt>
                <c:pt idx="16">
                  <c:v>Greene LG</c:v>
                </c:pt>
                <c:pt idx="17">
                  <c:v>Augusta Schools</c:v>
                </c:pt>
                <c:pt idx="18">
                  <c:v>Charlottesville Schools</c:v>
                </c:pt>
                <c:pt idx="19">
                  <c:v>Chesapeake Schools</c:v>
                </c:pt>
                <c:pt idx="20">
                  <c:v>Fauquier Schools</c:v>
                </c:pt>
                <c:pt idx="21">
                  <c:v>Fluvanna Schools</c:v>
                </c:pt>
                <c:pt idx="22">
                  <c:v>Harrisonburg Schools</c:v>
                </c:pt>
                <c:pt idx="23">
                  <c:v>Louisa Schools</c:v>
                </c:pt>
                <c:pt idx="24">
                  <c:v>Montgomery Schools</c:v>
                </c:pt>
                <c:pt idx="25">
                  <c:v>Orange Schools</c:v>
                </c:pt>
                <c:pt idx="26">
                  <c:v>Roanoke, County Schools</c:v>
                </c:pt>
                <c:pt idx="27">
                  <c:v>Rockingham Schools</c:v>
                </c:pt>
                <c:pt idx="28">
                  <c:v>Loudoun Schools</c:v>
                </c:pt>
                <c:pt idx="29">
                  <c:v>Prince William Schools</c:v>
                </c:pt>
                <c:pt idx="30">
                  <c:v>Spotsylvania Schools</c:v>
                </c:pt>
                <c:pt idx="31">
                  <c:v>Albemarle</c:v>
                </c:pt>
              </c:strCache>
            </c:strRef>
          </c:cat>
          <c:val>
            <c:numRef>
              <c:f>Sheet1!$G$3:$G$34</c:f>
              <c:numCache>
                <c:formatCode>"$"#,##0.00_);[Red]\("$"#,##0.00\)</c:formatCode>
                <c:ptCount val="32"/>
                <c:pt idx="0" formatCode="&quot;$&quot;#,##0_);[Red]\(&quot;$&quot;#,##0\)">
                  <c:v>804</c:v>
                </c:pt>
                <c:pt idx="1">
                  <c:v>401.92999999999984</c:v>
                </c:pt>
                <c:pt idx="2" formatCode="&quot;$&quot;#,##0_);[Red]\(&quot;$&quot;#,##0\)">
                  <c:v>735</c:v>
                </c:pt>
                <c:pt idx="3">
                  <c:v>1087.8399999999999</c:v>
                </c:pt>
                <c:pt idx="4" formatCode="&quot;$&quot;#,##0_);[Red]\(&quot;$&quot;#,##0\)">
                  <c:v>380</c:v>
                </c:pt>
                <c:pt idx="5">
                  <c:v>926.8299999999997</c:v>
                </c:pt>
                <c:pt idx="6">
                  <c:v>762.85999999999967</c:v>
                </c:pt>
                <c:pt idx="7">
                  <c:v>501.68</c:v>
                </c:pt>
                <c:pt idx="8" formatCode="&quot;$&quot;#,##0_);[Red]\(&quot;$&quot;#,##0\)">
                  <c:v>302</c:v>
                </c:pt>
                <c:pt idx="9">
                  <c:v>786.81999999999971</c:v>
                </c:pt>
                <c:pt idx="10">
                  <c:v>875.02</c:v>
                </c:pt>
                <c:pt idx="11">
                  <c:v>688.5</c:v>
                </c:pt>
                <c:pt idx="12">
                  <c:v>942.7</c:v>
                </c:pt>
                <c:pt idx="13" formatCode="&quot;$&quot;#,##0_);[Red]\(&quot;$&quot;#,##0\)">
                  <c:v>835</c:v>
                </c:pt>
                <c:pt idx="14" formatCode="&quot;$&quot;#,##0_);[Red]\(&quot;$&quot;#,##0\)">
                  <c:v>450</c:v>
                </c:pt>
                <c:pt idx="15" formatCode="&quot;$&quot;#,##0_);[Red]\(&quot;$&quot;#,##0\)">
                  <c:v>1423</c:v>
                </c:pt>
                <c:pt idx="16" formatCode="&quot;$&quot;#,##0_);[Red]\(&quot;$&quot;#,##0\)">
                  <c:v>1027</c:v>
                </c:pt>
                <c:pt idx="17" formatCode="&quot;$&quot;#,##0_);[Red]\(&quot;$&quot;#,##0\)">
                  <c:v>422</c:v>
                </c:pt>
                <c:pt idx="18">
                  <c:v>784.58</c:v>
                </c:pt>
                <c:pt idx="19">
                  <c:v>711.3299999999997</c:v>
                </c:pt>
                <c:pt idx="20">
                  <c:v>926.8299999999997</c:v>
                </c:pt>
                <c:pt idx="21">
                  <c:v>762.85999999999967</c:v>
                </c:pt>
                <c:pt idx="22">
                  <c:v>704.12</c:v>
                </c:pt>
                <c:pt idx="23">
                  <c:v>618.48</c:v>
                </c:pt>
                <c:pt idx="24" formatCode="0.00">
                  <c:v>595.38</c:v>
                </c:pt>
                <c:pt idx="25">
                  <c:v>453.28999999999985</c:v>
                </c:pt>
                <c:pt idx="26">
                  <c:v>734.22</c:v>
                </c:pt>
                <c:pt idx="27">
                  <c:v>934.33999999999969</c:v>
                </c:pt>
                <c:pt idx="28">
                  <c:v>1100.8699999999999</c:v>
                </c:pt>
                <c:pt idx="29">
                  <c:v>916.7</c:v>
                </c:pt>
                <c:pt idx="30">
                  <c:v>905.73</c:v>
                </c:pt>
                <c:pt idx="31">
                  <c:v>587.08000000000004</c:v>
                </c:pt>
              </c:numCache>
            </c:numRef>
          </c:val>
        </c:ser>
        <c:ser>
          <c:idx val="1"/>
          <c:order val="1"/>
          <c:tx>
            <c:v>Employee Premium Medical</c:v>
          </c:tx>
          <c:spPr>
            <a:solidFill>
              <a:srgbClr val="009900"/>
            </a:solidFill>
          </c:spPr>
          <c:cat>
            <c:strRef>
              <c:f>Sheet1!$A$3:$A$34</c:f>
              <c:strCache>
                <c:ptCount val="32"/>
                <c:pt idx="0">
                  <c:v>Augusta LG</c:v>
                </c:pt>
                <c:pt idx="1">
                  <c:v>Charlottesville LG</c:v>
                </c:pt>
                <c:pt idx="2">
                  <c:v>Chesterfield LG</c:v>
                </c:pt>
                <c:pt idx="3">
                  <c:v>Chesapeake LG</c:v>
                </c:pt>
                <c:pt idx="4">
                  <c:v>Roanoke, City LG</c:v>
                </c:pt>
                <c:pt idx="5">
                  <c:v>Fauquier LG</c:v>
                </c:pt>
                <c:pt idx="6">
                  <c:v>Fluvanna LG</c:v>
                </c:pt>
                <c:pt idx="7">
                  <c:v>Hanover LG</c:v>
                </c:pt>
                <c:pt idx="8">
                  <c:v>Lynchburg LG</c:v>
                </c:pt>
                <c:pt idx="9">
                  <c:v>Montgomery LG</c:v>
                </c:pt>
                <c:pt idx="10">
                  <c:v>Prince William LG</c:v>
                </c:pt>
                <c:pt idx="11">
                  <c:v>Roanoke, County LG</c:v>
                </c:pt>
                <c:pt idx="12">
                  <c:v>Rockingham LG</c:v>
                </c:pt>
                <c:pt idx="13">
                  <c:v>Staunton LG</c:v>
                </c:pt>
                <c:pt idx="14">
                  <c:v>Virginia Beach LG</c:v>
                </c:pt>
                <c:pt idx="15">
                  <c:v>Nelson LG</c:v>
                </c:pt>
                <c:pt idx="16">
                  <c:v>Greene LG</c:v>
                </c:pt>
                <c:pt idx="17">
                  <c:v>Augusta Schools</c:v>
                </c:pt>
                <c:pt idx="18">
                  <c:v>Charlottesville Schools</c:v>
                </c:pt>
                <c:pt idx="19">
                  <c:v>Chesapeake Schools</c:v>
                </c:pt>
                <c:pt idx="20">
                  <c:v>Fauquier Schools</c:v>
                </c:pt>
                <c:pt idx="21">
                  <c:v>Fluvanna Schools</c:v>
                </c:pt>
                <c:pt idx="22">
                  <c:v>Harrisonburg Schools</c:v>
                </c:pt>
                <c:pt idx="23">
                  <c:v>Louisa Schools</c:v>
                </c:pt>
                <c:pt idx="24">
                  <c:v>Montgomery Schools</c:v>
                </c:pt>
                <c:pt idx="25">
                  <c:v>Orange Schools</c:v>
                </c:pt>
                <c:pt idx="26">
                  <c:v>Roanoke, County Schools</c:v>
                </c:pt>
                <c:pt idx="27">
                  <c:v>Rockingham Schools</c:v>
                </c:pt>
                <c:pt idx="28">
                  <c:v>Loudoun Schools</c:v>
                </c:pt>
                <c:pt idx="29">
                  <c:v>Prince William Schools</c:v>
                </c:pt>
                <c:pt idx="30">
                  <c:v>Spotsylvania Schools</c:v>
                </c:pt>
                <c:pt idx="31">
                  <c:v>Albemarle</c:v>
                </c:pt>
              </c:strCache>
            </c:strRef>
          </c:cat>
          <c:val>
            <c:numRef>
              <c:f>Sheet1!$H$3:$H$34</c:f>
              <c:numCache>
                <c:formatCode>"$"#,##0.00_);[Red]\("$"#,##0.00\)</c:formatCode>
                <c:ptCount val="32"/>
                <c:pt idx="0" formatCode="&quot;$&quot;#,##0_);[Red]\(&quot;$&quot;#,##0\)">
                  <c:v>385</c:v>
                </c:pt>
                <c:pt idx="1">
                  <c:v>486.35</c:v>
                </c:pt>
                <c:pt idx="2">
                  <c:v>836.58</c:v>
                </c:pt>
                <c:pt idx="3" formatCode="&quot;$&quot;#,##0_);[Red]\(&quot;$&quot;#,##0\)">
                  <c:v>509</c:v>
                </c:pt>
                <c:pt idx="4">
                  <c:v>467.28</c:v>
                </c:pt>
                <c:pt idx="5">
                  <c:v>372.84000000000015</c:v>
                </c:pt>
                <c:pt idx="6">
                  <c:v>452.14000000000016</c:v>
                </c:pt>
                <c:pt idx="7" formatCode="&quot;$&quot;#,##0_);[Red]\(&quot;$&quot;#,##0\)">
                  <c:v>470</c:v>
                </c:pt>
                <c:pt idx="8" formatCode="&quot;$&quot;#,##0_);[Red]\(&quot;$&quot;#,##0\)">
                  <c:v>390</c:v>
                </c:pt>
                <c:pt idx="9">
                  <c:v>729.18000000000029</c:v>
                </c:pt>
                <c:pt idx="10">
                  <c:v>498.68</c:v>
                </c:pt>
                <c:pt idx="11">
                  <c:v>425.97999999999985</c:v>
                </c:pt>
                <c:pt idx="12">
                  <c:v>349.18</c:v>
                </c:pt>
                <c:pt idx="13" formatCode="&quot;$&quot;#,##0_);[Red]\(&quot;$&quot;#,##0\)">
                  <c:v>290</c:v>
                </c:pt>
                <c:pt idx="14">
                  <c:v>500.75</c:v>
                </c:pt>
                <c:pt idx="15" formatCode="&quot;$&quot;#,##0_);[Red]\(&quot;$&quot;#,##0\)">
                  <c:v>622</c:v>
                </c:pt>
                <c:pt idx="16" formatCode="&quot;$&quot;#,##0_);[Red]\(&quot;$&quot;#,##0\)">
                  <c:v>310</c:v>
                </c:pt>
                <c:pt idx="17" formatCode="&quot;$&quot;#,##0_);[Red]\(&quot;$&quot;#,##0\)">
                  <c:v>767</c:v>
                </c:pt>
                <c:pt idx="18">
                  <c:v>512.75</c:v>
                </c:pt>
                <c:pt idx="19">
                  <c:v>278.75</c:v>
                </c:pt>
                <c:pt idx="20">
                  <c:v>372.84000000000015</c:v>
                </c:pt>
                <c:pt idx="21">
                  <c:v>452.14000000000016</c:v>
                </c:pt>
                <c:pt idx="22">
                  <c:v>379.14000000000016</c:v>
                </c:pt>
                <c:pt idx="23">
                  <c:v>623.9599999999997</c:v>
                </c:pt>
                <c:pt idx="24" formatCode="0.00">
                  <c:v>858.24</c:v>
                </c:pt>
                <c:pt idx="25">
                  <c:v>690.4599999999997</c:v>
                </c:pt>
                <c:pt idx="26">
                  <c:v>425.96</c:v>
                </c:pt>
                <c:pt idx="27">
                  <c:v>357.54</c:v>
                </c:pt>
                <c:pt idx="28">
                  <c:v>319.61</c:v>
                </c:pt>
                <c:pt idx="29">
                  <c:v>582.9599999999997</c:v>
                </c:pt>
                <c:pt idx="30">
                  <c:v>487.27</c:v>
                </c:pt>
                <c:pt idx="31" formatCode="&quot;$&quot;#,##0_);[Red]\(&quot;$&quot;#,##0\)">
                  <c:v>371</c:v>
                </c:pt>
              </c:numCache>
            </c:numRef>
          </c:val>
        </c:ser>
        <c:ser>
          <c:idx val="2"/>
          <c:order val="2"/>
          <c:tx>
            <c:v>Employer Cost Dental</c:v>
          </c:tx>
          <c:spPr>
            <a:solidFill>
              <a:schemeClr val="accent2">
                <a:lumMod val="50000"/>
              </a:schemeClr>
            </a:solidFill>
          </c:spPr>
          <c:cat>
            <c:strRef>
              <c:f>Sheet1!$A$3:$A$34</c:f>
              <c:strCache>
                <c:ptCount val="32"/>
                <c:pt idx="0">
                  <c:v>Augusta LG</c:v>
                </c:pt>
                <c:pt idx="1">
                  <c:v>Charlottesville LG</c:v>
                </c:pt>
                <c:pt idx="2">
                  <c:v>Chesterfield LG</c:v>
                </c:pt>
                <c:pt idx="3">
                  <c:v>Chesapeake LG</c:v>
                </c:pt>
                <c:pt idx="4">
                  <c:v>Roanoke, City LG</c:v>
                </c:pt>
                <c:pt idx="5">
                  <c:v>Fauquier LG</c:v>
                </c:pt>
                <c:pt idx="6">
                  <c:v>Fluvanna LG</c:v>
                </c:pt>
                <c:pt idx="7">
                  <c:v>Hanover LG</c:v>
                </c:pt>
                <c:pt idx="8">
                  <c:v>Lynchburg LG</c:v>
                </c:pt>
                <c:pt idx="9">
                  <c:v>Montgomery LG</c:v>
                </c:pt>
                <c:pt idx="10">
                  <c:v>Prince William LG</c:v>
                </c:pt>
                <c:pt idx="11">
                  <c:v>Roanoke, County LG</c:v>
                </c:pt>
                <c:pt idx="12">
                  <c:v>Rockingham LG</c:v>
                </c:pt>
                <c:pt idx="13">
                  <c:v>Staunton LG</c:v>
                </c:pt>
                <c:pt idx="14">
                  <c:v>Virginia Beach LG</c:v>
                </c:pt>
                <c:pt idx="15">
                  <c:v>Nelson LG</c:v>
                </c:pt>
                <c:pt idx="16">
                  <c:v>Greene LG</c:v>
                </c:pt>
                <c:pt idx="17">
                  <c:v>Augusta Schools</c:v>
                </c:pt>
                <c:pt idx="18">
                  <c:v>Charlottesville Schools</c:v>
                </c:pt>
                <c:pt idx="19">
                  <c:v>Chesapeake Schools</c:v>
                </c:pt>
                <c:pt idx="20">
                  <c:v>Fauquier Schools</c:v>
                </c:pt>
                <c:pt idx="21">
                  <c:v>Fluvanna Schools</c:v>
                </c:pt>
                <c:pt idx="22">
                  <c:v>Harrisonburg Schools</c:v>
                </c:pt>
                <c:pt idx="23">
                  <c:v>Louisa Schools</c:v>
                </c:pt>
                <c:pt idx="24">
                  <c:v>Montgomery Schools</c:v>
                </c:pt>
                <c:pt idx="25">
                  <c:v>Orange Schools</c:v>
                </c:pt>
                <c:pt idx="26">
                  <c:v>Roanoke, County Schools</c:v>
                </c:pt>
                <c:pt idx="27">
                  <c:v>Rockingham Schools</c:v>
                </c:pt>
                <c:pt idx="28">
                  <c:v>Loudoun Schools</c:v>
                </c:pt>
                <c:pt idx="29">
                  <c:v>Prince William Schools</c:v>
                </c:pt>
                <c:pt idx="30">
                  <c:v>Spotsylvania Schools</c:v>
                </c:pt>
                <c:pt idx="31">
                  <c:v>Albemarle</c:v>
                </c:pt>
              </c:strCache>
            </c:strRef>
          </c:cat>
          <c:val>
            <c:numRef>
              <c:f>Sheet1!$O$3:$O$34</c:f>
              <c:numCache>
                <c:formatCode>"$"#,##0.00_);[Red]\("$"#,##0.00\)</c:formatCode>
                <c:ptCount val="32"/>
                <c:pt idx="0" formatCode="&quot;$&quot;#,##0_);[Red]\(&quot;$&quot;#,##0\)">
                  <c:v>0</c:v>
                </c:pt>
                <c:pt idx="1">
                  <c:v>28.66</c:v>
                </c:pt>
                <c:pt idx="2" formatCode="&quot;$&quot;#,##0_);[Red]\(&quot;$&quot;#,##0\)">
                  <c:v>20</c:v>
                </c:pt>
                <c:pt idx="3">
                  <c:v>43.04</c:v>
                </c:pt>
                <c:pt idx="4">
                  <c:v>24.63000000000001</c:v>
                </c:pt>
                <c:pt idx="5">
                  <c:v>42.47</c:v>
                </c:pt>
                <c:pt idx="6" formatCode="&quot;$&quot;#,##0_);[Red]\(&quot;$&quot;#,##0\)">
                  <c:v>0</c:v>
                </c:pt>
                <c:pt idx="7" formatCode="&quot;$&quot;#,##0_);[Red]\(&quot;$&quot;#,##0\)">
                  <c:v>0</c:v>
                </c:pt>
                <c:pt idx="8" formatCode="&quot;$&quot;#,##0_);[Red]\(&quot;$&quot;#,##0\)">
                  <c:v>27</c:v>
                </c:pt>
                <c:pt idx="9" formatCode="&quot;$&quot;#,##0_);[Red]\(&quot;$&quot;#,##0\)">
                  <c:v>38</c:v>
                </c:pt>
                <c:pt idx="10">
                  <c:v>38.24</c:v>
                </c:pt>
                <c:pt idx="11">
                  <c:v>30.2</c:v>
                </c:pt>
                <c:pt idx="12" formatCode="&quot;$&quot;#,##0_);[Red]\(&quot;$&quot;#,##0\)">
                  <c:v>0</c:v>
                </c:pt>
                <c:pt idx="13" formatCode="&quot;$&quot;#,##0_);[Red]\(&quot;$&quot;#,##0\)">
                  <c:v>0</c:v>
                </c:pt>
                <c:pt idx="14" formatCode="&quot;$&quot;#,##0_);[Red]\(&quot;$&quot;#,##0\)">
                  <c:v>0</c:v>
                </c:pt>
                <c:pt idx="15" formatCode="&quot;$&quot;#,##0_);[Red]\(&quot;$&quot;#,##0\)">
                  <c:v>0</c:v>
                </c:pt>
                <c:pt idx="16" formatCode="&quot;$&quot;#,##0_);[Red]\(&quot;$&quot;#,##0\)">
                  <c:v>0</c:v>
                </c:pt>
                <c:pt idx="17" formatCode="&quot;$&quot;#,##0_);[Red]\(&quot;$&quot;#,##0\)">
                  <c:v>0</c:v>
                </c:pt>
                <c:pt idx="18" formatCode="&quot;$&quot;#,##0_);[Red]\(&quot;$&quot;#,##0\)">
                  <c:v>0</c:v>
                </c:pt>
                <c:pt idx="19">
                  <c:v>38.730000000000011</c:v>
                </c:pt>
                <c:pt idx="20">
                  <c:v>42.47</c:v>
                </c:pt>
                <c:pt idx="21" formatCode="&quot;$&quot;#,##0_);[Red]\(&quot;$&quot;#,##0\)">
                  <c:v>0</c:v>
                </c:pt>
                <c:pt idx="22" formatCode="&quot;$&quot;#,##0_);[Red]\(&quot;$&quot;#,##0\)">
                  <c:v>10</c:v>
                </c:pt>
                <c:pt idx="23">
                  <c:v>14.7</c:v>
                </c:pt>
                <c:pt idx="24" formatCode="&quot;$&quot;#,##0_);[Red]\(&quot;$&quot;#,##0\)">
                  <c:v>0</c:v>
                </c:pt>
                <c:pt idx="25">
                  <c:v>22.04</c:v>
                </c:pt>
                <c:pt idx="26">
                  <c:v>34.720000000000013</c:v>
                </c:pt>
                <c:pt idx="27">
                  <c:v>76.48</c:v>
                </c:pt>
                <c:pt idx="28" formatCode="&quot;$&quot;#,##0_);[Red]\(&quot;$&quot;#,##0\)">
                  <c:v>0</c:v>
                </c:pt>
                <c:pt idx="29" formatCode="&quot;$&quot;#,##0_);[Red]\(&quot;$&quot;#,##0\)">
                  <c:v>0</c:v>
                </c:pt>
                <c:pt idx="30" formatCode="&quot;$&quot;#,##0_);[Red]\(&quot;$&quot;#,##0\)">
                  <c:v>0</c:v>
                </c:pt>
                <c:pt idx="31">
                  <c:v>21.08</c:v>
                </c:pt>
              </c:numCache>
            </c:numRef>
          </c:val>
        </c:ser>
        <c:ser>
          <c:idx val="3"/>
          <c:order val="3"/>
          <c:tx>
            <c:v>Employee Premium Dental</c:v>
          </c:tx>
          <c:spPr>
            <a:solidFill>
              <a:srgbClr val="FF3300"/>
            </a:solidFill>
          </c:spPr>
          <c:cat>
            <c:strRef>
              <c:f>Sheet1!$A$3:$A$34</c:f>
              <c:strCache>
                <c:ptCount val="32"/>
                <c:pt idx="0">
                  <c:v>Augusta LG</c:v>
                </c:pt>
                <c:pt idx="1">
                  <c:v>Charlottesville LG</c:v>
                </c:pt>
                <c:pt idx="2">
                  <c:v>Chesterfield LG</c:v>
                </c:pt>
                <c:pt idx="3">
                  <c:v>Chesapeake LG</c:v>
                </c:pt>
                <c:pt idx="4">
                  <c:v>Roanoke, City LG</c:v>
                </c:pt>
                <c:pt idx="5">
                  <c:v>Fauquier LG</c:v>
                </c:pt>
                <c:pt idx="6">
                  <c:v>Fluvanna LG</c:v>
                </c:pt>
                <c:pt idx="7">
                  <c:v>Hanover LG</c:v>
                </c:pt>
                <c:pt idx="8">
                  <c:v>Lynchburg LG</c:v>
                </c:pt>
                <c:pt idx="9">
                  <c:v>Montgomery LG</c:v>
                </c:pt>
                <c:pt idx="10">
                  <c:v>Prince William LG</c:v>
                </c:pt>
                <c:pt idx="11">
                  <c:v>Roanoke, County LG</c:v>
                </c:pt>
                <c:pt idx="12">
                  <c:v>Rockingham LG</c:v>
                </c:pt>
                <c:pt idx="13">
                  <c:v>Staunton LG</c:v>
                </c:pt>
                <c:pt idx="14">
                  <c:v>Virginia Beach LG</c:v>
                </c:pt>
                <c:pt idx="15">
                  <c:v>Nelson LG</c:v>
                </c:pt>
                <c:pt idx="16">
                  <c:v>Greene LG</c:v>
                </c:pt>
                <c:pt idx="17">
                  <c:v>Augusta Schools</c:v>
                </c:pt>
                <c:pt idx="18">
                  <c:v>Charlottesville Schools</c:v>
                </c:pt>
                <c:pt idx="19">
                  <c:v>Chesapeake Schools</c:v>
                </c:pt>
                <c:pt idx="20">
                  <c:v>Fauquier Schools</c:v>
                </c:pt>
                <c:pt idx="21">
                  <c:v>Fluvanna Schools</c:v>
                </c:pt>
                <c:pt idx="22">
                  <c:v>Harrisonburg Schools</c:v>
                </c:pt>
                <c:pt idx="23">
                  <c:v>Louisa Schools</c:v>
                </c:pt>
                <c:pt idx="24">
                  <c:v>Montgomery Schools</c:v>
                </c:pt>
                <c:pt idx="25">
                  <c:v>Orange Schools</c:v>
                </c:pt>
                <c:pt idx="26">
                  <c:v>Roanoke, County Schools</c:v>
                </c:pt>
                <c:pt idx="27">
                  <c:v>Rockingham Schools</c:v>
                </c:pt>
                <c:pt idx="28">
                  <c:v>Loudoun Schools</c:v>
                </c:pt>
                <c:pt idx="29">
                  <c:v>Prince William Schools</c:v>
                </c:pt>
                <c:pt idx="30">
                  <c:v>Spotsylvania Schools</c:v>
                </c:pt>
                <c:pt idx="31">
                  <c:v>Albemarle</c:v>
                </c:pt>
              </c:strCache>
            </c:strRef>
          </c:cat>
          <c:val>
            <c:numRef>
              <c:f>Sheet1!$P$3:$P$34</c:f>
              <c:numCache>
                <c:formatCode>"$"#,##0.00_);[Red]\("$"#,##0.00\)</c:formatCode>
                <c:ptCount val="32"/>
                <c:pt idx="0">
                  <c:v>132.76999999999998</c:v>
                </c:pt>
                <c:pt idx="1">
                  <c:v>39.04</c:v>
                </c:pt>
                <c:pt idx="2">
                  <c:v>91.460000000000022</c:v>
                </c:pt>
                <c:pt idx="3" formatCode="&quot;$&quot;#,##0_);[Red]\(&quot;$&quot;#,##0\)">
                  <c:v>10</c:v>
                </c:pt>
                <c:pt idx="4">
                  <c:v>48.6</c:v>
                </c:pt>
                <c:pt idx="5">
                  <c:v>51.64</c:v>
                </c:pt>
                <c:pt idx="6">
                  <c:v>97.61999999999999</c:v>
                </c:pt>
                <c:pt idx="7">
                  <c:v>55.190000000000012</c:v>
                </c:pt>
                <c:pt idx="8" formatCode="&quot;$&quot;#,##0_);[Red]\(&quot;$&quot;#,##0\)">
                  <c:v>35</c:v>
                </c:pt>
                <c:pt idx="9" formatCode="&quot;$&quot;#,##0_);[Red]\(&quot;$&quot;#,##0\)">
                  <c:v>66</c:v>
                </c:pt>
                <c:pt idx="10">
                  <c:v>59.3</c:v>
                </c:pt>
                <c:pt idx="11">
                  <c:v>40.339999999999996</c:v>
                </c:pt>
                <c:pt idx="12">
                  <c:v>71.14</c:v>
                </c:pt>
                <c:pt idx="13">
                  <c:v>125.4</c:v>
                </c:pt>
                <c:pt idx="14">
                  <c:v>55.94</c:v>
                </c:pt>
                <c:pt idx="15" formatCode="&quot;$&quot;#,##0_);[Red]\(&quot;$&quot;#,##0\)">
                  <c:v>0</c:v>
                </c:pt>
                <c:pt idx="16" formatCode="&quot;$&quot;#,##0_);[Red]\(&quot;$&quot;#,##0\)">
                  <c:v>0</c:v>
                </c:pt>
                <c:pt idx="17">
                  <c:v>132.76999999999998</c:v>
                </c:pt>
                <c:pt idx="18">
                  <c:v>84.5</c:v>
                </c:pt>
                <c:pt idx="19">
                  <c:v>25.55</c:v>
                </c:pt>
                <c:pt idx="20">
                  <c:v>51.64</c:v>
                </c:pt>
                <c:pt idx="21">
                  <c:v>93.33</c:v>
                </c:pt>
                <c:pt idx="22">
                  <c:v>88.9</c:v>
                </c:pt>
                <c:pt idx="23">
                  <c:v>65.599999999999994</c:v>
                </c:pt>
                <c:pt idx="24">
                  <c:v>101.5</c:v>
                </c:pt>
                <c:pt idx="25">
                  <c:v>114.6</c:v>
                </c:pt>
                <c:pt idx="26">
                  <c:v>40.339999999999996</c:v>
                </c:pt>
                <c:pt idx="27">
                  <c:v>76.48</c:v>
                </c:pt>
                <c:pt idx="28" formatCode="&quot;$&quot;#,##0_);[Red]\(&quot;$&quot;#,##0\)">
                  <c:v>0</c:v>
                </c:pt>
                <c:pt idx="29" formatCode="&quot;$&quot;#,##0_);[Red]\(&quot;$&quot;#,##0\)">
                  <c:v>0</c:v>
                </c:pt>
                <c:pt idx="30" formatCode="&quot;$&quot;#,##0_);[Red]\(&quot;$&quot;#,##0\)">
                  <c:v>0</c:v>
                </c:pt>
                <c:pt idx="31" formatCode="&quot;$&quot;#,##0_);[Red]\(&quot;$&quot;#,##0\)">
                  <c:v>68</c:v>
                </c:pt>
              </c:numCache>
            </c:numRef>
          </c:val>
        </c:ser>
        <c:overlap val="100"/>
        <c:axId val="138363264"/>
        <c:axId val="138364800"/>
      </c:barChart>
      <c:catAx>
        <c:axId val="138363264"/>
        <c:scaling>
          <c:orientation val="minMax"/>
        </c:scaling>
        <c:axPos val="l"/>
        <c:tickLblPos val="nextTo"/>
        <c:crossAx val="138364800"/>
        <c:crosses val="autoZero"/>
        <c:auto val="1"/>
        <c:lblAlgn val="ctr"/>
        <c:lblOffset val="100"/>
      </c:catAx>
      <c:valAx>
        <c:axId val="138364800"/>
        <c:scaling>
          <c:orientation val="minMax"/>
        </c:scaling>
        <c:axPos val="b"/>
        <c:majorGridlines/>
        <c:numFmt formatCode="&quot;$&quot;#,##0_);[Red]\(&quot;$&quot;#,##0\)" sourceLinked="1"/>
        <c:tickLblPos val="nextTo"/>
        <c:crossAx val="138363264"/>
        <c:crosses val="autoZero"/>
        <c:crossBetween val="between"/>
      </c:valAx>
      <c:spPr>
        <a:solidFill>
          <a:schemeClr val="bg1">
            <a:lumMod val="85000"/>
          </a:schemeClr>
        </a:solidFill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9D627F5C05F42902E504789E0FF10" ma:contentTypeVersion="1" ma:contentTypeDescription="Create a new document." ma:contentTypeScope="" ma:versionID="c049f3a1dcdf791ef28311c57a2f790e">
  <xsd:schema xmlns:xsd="http://www.w3.org/2001/XMLSchema" xmlns:p="http://schemas.microsoft.com/office/2006/metadata/properties" targetNamespace="http://schemas.microsoft.com/office/2006/metadata/properties" ma:root="true" ma:fieldsID="bbd91c885d0188e456295ff4cc461ef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3E3AE78-1BCB-432C-B14B-F11F36EF7130}"/>
</file>

<file path=customXml/itemProps2.xml><?xml version="1.0" encoding="utf-8"?>
<ds:datastoreItem xmlns:ds="http://schemas.openxmlformats.org/officeDocument/2006/customXml" ds:itemID="{9B201537-87F1-4578-AFE0-96308764B04E}"/>
</file>

<file path=customXml/itemProps3.xml><?xml version="1.0" encoding="utf-8"?>
<ds:datastoreItem xmlns:ds="http://schemas.openxmlformats.org/officeDocument/2006/customXml" ds:itemID="{7CD8EE58-0163-4434-8BA4-7C48FD076D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mfillion</dc:creator>
  <cp:keywords/>
  <dc:description/>
  <cp:lastModifiedBy>Lorna Gerome</cp:lastModifiedBy>
  <cp:revision>2</cp:revision>
  <cp:lastPrinted>2010-09-23T20:52:00Z</cp:lastPrinted>
  <dcterms:created xsi:type="dcterms:W3CDTF">2010-09-29T12:49:00Z</dcterms:created>
  <dcterms:modified xsi:type="dcterms:W3CDTF">2010-09-29T12:49:00Z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0x010100F3B9D627F5C05F42902E504789E0FF10</vt:lpwstr>
  </property>
</Properties>
</file>